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7726" w:rsidRPr="007547EF" w:rsidRDefault="007547EF" w:rsidP="00C47570">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center"/>
        <w:rPr>
          <w:rFonts w:ascii="Verdana" w:eastAsia="Times New Roman" w:hAnsi="Verdana" w:cs="Times New Roman"/>
          <w:b/>
          <w:bCs/>
          <w:sz w:val="24"/>
          <w:szCs w:val="24"/>
          <w:lang w:eastAsia="pt-BR"/>
        </w:rPr>
      </w:pPr>
      <w:r>
        <w:rPr>
          <w:rFonts w:ascii="Verdana" w:eastAsia="Times New Roman" w:hAnsi="Verdana" w:cs="Times New Roman"/>
          <w:b/>
          <w:bCs/>
          <w:sz w:val="24"/>
          <w:szCs w:val="24"/>
          <w:lang w:eastAsia="pt-BR"/>
        </w:rPr>
        <w:t>TERMOS</w:t>
      </w:r>
      <w:r w:rsidR="00C47570">
        <w:rPr>
          <w:rFonts w:ascii="Verdana" w:eastAsia="Times New Roman" w:hAnsi="Verdana" w:cs="Times New Roman"/>
          <w:b/>
          <w:bCs/>
          <w:sz w:val="24"/>
          <w:szCs w:val="24"/>
          <w:lang w:eastAsia="pt-BR"/>
        </w:rPr>
        <w:t xml:space="preserve"> GERAIS PARA O USO DO SITE </w:t>
      </w:r>
      <w:r w:rsidR="00C47570" w:rsidRPr="00C47570">
        <w:rPr>
          <w:rFonts w:ascii="Verdana" w:eastAsia="Times New Roman" w:hAnsi="Verdana" w:cs="Times New Roman"/>
          <w:b/>
          <w:bCs/>
          <w:sz w:val="24"/>
          <w:szCs w:val="24"/>
          <w:lang w:eastAsia="pt-BR"/>
        </w:rPr>
        <w:t>JORDS</w:t>
      </w:r>
    </w:p>
    <w:p w:rsidR="00301C5E" w:rsidRPr="00301C5E" w:rsidRDefault="00301C5E" w:rsidP="00301C5E">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301C5E">
        <w:rPr>
          <w:rFonts w:ascii="Verdana" w:eastAsia="Times New Roman" w:hAnsi="Verdana" w:cs="Times New Roman"/>
          <w:b/>
          <w:bCs/>
          <w:sz w:val="24"/>
          <w:szCs w:val="24"/>
          <w:lang w:eastAsia="pt-BR"/>
        </w:rPr>
        <w:t>CONDIÇÕES GERAIS PARA O USO DO SITE E DOS SERVIÇOS OFERECIDOS PELA JORDS.</w:t>
      </w:r>
    </w:p>
    <w:p w:rsidR="00301C5E" w:rsidRDefault="00DF7151" w:rsidP="00301C5E">
      <w:pPr>
        <w:spacing w:before="100" w:beforeAutospacing="1" w:after="100" w:afterAutospacing="1" w:line="360" w:lineRule="auto"/>
        <w:ind w:firstLine="360"/>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As devoluções dos produtos adquiridos através do site</w:t>
      </w:r>
      <w:r w:rsidR="00301C5E">
        <w:rPr>
          <w:rFonts w:ascii="Verdana" w:eastAsia="Times New Roman" w:hAnsi="Verdana" w:cs="Times New Roman"/>
          <w:sz w:val="24"/>
          <w:szCs w:val="24"/>
          <w:lang w:eastAsia="pt-BR"/>
        </w:rPr>
        <w:t xml:space="preserve"> </w:t>
      </w:r>
      <w:hyperlink r:id="rId5" w:history="1">
        <w:r w:rsidR="00301C5E" w:rsidRPr="00971211">
          <w:rPr>
            <w:rStyle w:val="Hyperlink"/>
            <w:rFonts w:ascii="Verdana" w:eastAsia="Times New Roman" w:hAnsi="Verdana" w:cs="Times New Roman"/>
            <w:sz w:val="24"/>
            <w:szCs w:val="24"/>
            <w:lang w:eastAsia="pt-BR"/>
          </w:rPr>
          <w:t>www.jords.com.br</w:t>
        </w:r>
      </w:hyperlink>
      <w:r w:rsidR="00301C5E">
        <w:rPr>
          <w:rFonts w:ascii="Verdana" w:eastAsia="Times New Roman" w:hAnsi="Verdana" w:cs="Times New Roman"/>
          <w:sz w:val="24"/>
          <w:szCs w:val="24"/>
          <w:lang w:eastAsia="pt-BR"/>
        </w:rPr>
        <w:t xml:space="preserve"> </w:t>
      </w:r>
      <w:r w:rsidRPr="007547EF">
        <w:rPr>
          <w:rFonts w:ascii="Verdana" w:eastAsia="Times New Roman" w:hAnsi="Verdana" w:cs="Times New Roman"/>
          <w:sz w:val="24"/>
          <w:szCs w:val="24"/>
          <w:lang w:eastAsia="pt-BR"/>
        </w:rPr>
        <w:t xml:space="preserve">devem ser solicitadas através dos meios disponibilizados no próprio site e descritos nas presentes Políticas. </w:t>
      </w:r>
    </w:p>
    <w:p w:rsidR="00301C5E" w:rsidRDefault="00DF7151" w:rsidP="00301C5E">
      <w:pPr>
        <w:spacing w:before="100" w:beforeAutospacing="1" w:after="100" w:afterAutospacing="1" w:line="360" w:lineRule="auto"/>
        <w:ind w:firstLine="360"/>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As devoluções estarão sujeitas, conforme o caso, ao pagamento de despesas com frete e taxas operacionais descritas nas presentes Políticas. O não pagamento dessas despesas dentro dos prazos estabelecidos implicará na doação ou descarte dos itens sem qualquer aviso prévio. </w:t>
      </w:r>
    </w:p>
    <w:p w:rsidR="00DD7726" w:rsidRPr="00DD7726" w:rsidRDefault="00DF7151" w:rsidP="00301C5E">
      <w:pPr>
        <w:spacing w:before="100" w:beforeAutospacing="1" w:after="100" w:afterAutospacing="1" w:line="360" w:lineRule="auto"/>
        <w:ind w:firstLine="360"/>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A JORDS poderá, a seu critério exclusivo, isentar total ou parcialmente, de forma única ou periódica, um ou mais usuários das despesas mencionadas acima, sem que tal isenção seja considerada como obrigação ou promessa para os usuários, mesmo aqueles que já tenham sido beneficiados com tal discricionariedade.</w:t>
      </w:r>
    </w:p>
    <w:p w:rsidR="00166DB7" w:rsidRDefault="00166DB7" w:rsidP="00166DB7">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166DB7">
        <w:rPr>
          <w:rFonts w:ascii="Verdana" w:eastAsia="Times New Roman" w:hAnsi="Verdana" w:cs="Times New Roman"/>
          <w:b/>
          <w:bCs/>
          <w:sz w:val="24"/>
          <w:szCs w:val="24"/>
          <w:lang w:eastAsia="pt-BR"/>
        </w:rPr>
        <w:t>COMO VENDER?</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 xml:space="preserve">O processo de venda de bolsas ou outros produtos </w:t>
      </w:r>
      <w:r>
        <w:rPr>
          <w:rFonts w:ascii="Verdana" w:eastAsia="Times New Roman" w:hAnsi="Verdana" w:cs="Times New Roman"/>
          <w:bCs/>
          <w:sz w:val="24"/>
          <w:szCs w:val="24"/>
          <w:lang w:eastAsia="pt-BR"/>
        </w:rPr>
        <w:t xml:space="preserve">pela JORDS </w:t>
      </w:r>
      <w:r w:rsidRPr="00166DB7">
        <w:rPr>
          <w:rFonts w:ascii="Verdana" w:eastAsia="Times New Roman" w:hAnsi="Verdana" w:cs="Times New Roman"/>
          <w:bCs/>
          <w:sz w:val="24"/>
          <w:szCs w:val="24"/>
          <w:lang w:eastAsia="pt-BR"/>
        </w:rPr>
        <w:t xml:space="preserve">é regido por critérios rigorosos de autenticidade e avaliação. </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Todas as fornecedoras são previamente cadastradas e não trabalhamos com produtos adquiridos fora de lojas oficiais.</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 xml:space="preserve">Para iniciar o processo de venda, o interessado deverá enviar uma fotografia do modelo da bolsa ou do produto para o e-mail jords@jords.com.br. </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 xml:space="preserve">Após </w:t>
      </w:r>
      <w:r>
        <w:rPr>
          <w:rFonts w:ascii="Verdana" w:eastAsia="Times New Roman" w:hAnsi="Verdana" w:cs="Times New Roman"/>
          <w:bCs/>
          <w:sz w:val="24"/>
          <w:szCs w:val="24"/>
          <w:lang w:eastAsia="pt-BR"/>
        </w:rPr>
        <w:t xml:space="preserve">a </w:t>
      </w:r>
      <w:r w:rsidRPr="00166DB7">
        <w:rPr>
          <w:rFonts w:ascii="Verdana" w:eastAsia="Times New Roman" w:hAnsi="Verdana" w:cs="Times New Roman"/>
          <w:bCs/>
          <w:sz w:val="24"/>
          <w:szCs w:val="24"/>
          <w:lang w:eastAsia="pt-BR"/>
        </w:rPr>
        <w:t>análise, caso o modelo faça parte de nosso portfólio, retornaremos o e-mail com a descrição das fotografias necessárias para realizar uma avaliação mais aprofundada dos valores.</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lastRenderedPageBreak/>
        <w:t xml:space="preserve">Se houver </w:t>
      </w:r>
      <w:r>
        <w:rPr>
          <w:rFonts w:ascii="Verdana" w:eastAsia="Times New Roman" w:hAnsi="Verdana" w:cs="Times New Roman"/>
          <w:bCs/>
          <w:sz w:val="24"/>
          <w:szCs w:val="24"/>
          <w:lang w:eastAsia="pt-BR"/>
        </w:rPr>
        <w:t>entendimento entre as partes</w:t>
      </w:r>
      <w:r w:rsidRPr="00166DB7">
        <w:rPr>
          <w:rFonts w:ascii="Verdana" w:eastAsia="Times New Roman" w:hAnsi="Verdana" w:cs="Times New Roman"/>
          <w:bCs/>
          <w:sz w:val="24"/>
          <w:szCs w:val="24"/>
          <w:lang w:eastAsia="pt-BR"/>
        </w:rPr>
        <w:t>, a peça será encaminhada para nosso escritório, onde passará por análise de autenticidade e avaliação final.</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A peça será consignada conosco por 20 dias. Caso não seja vendida, será devolvida à proprietária. No entanto, a peça continuará disponível em nosso estoque e, caso seja vendida, a proprietária enviará para a futura nova dona.</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 xml:space="preserve">Quando um produto é vendido, o pagamento sempre será realizado à vista por meio de transferência bancária ou através de chave PIX. </w:t>
      </w:r>
    </w:p>
    <w:p w:rsid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166DB7">
        <w:rPr>
          <w:rFonts w:ascii="Verdana" w:eastAsia="Times New Roman" w:hAnsi="Verdana" w:cs="Times New Roman"/>
          <w:bCs/>
          <w:sz w:val="24"/>
          <w:szCs w:val="24"/>
          <w:lang w:eastAsia="pt-BR"/>
        </w:rPr>
        <w:t>A</w:t>
      </w:r>
      <w:r>
        <w:rPr>
          <w:rFonts w:ascii="Verdana" w:eastAsia="Times New Roman" w:hAnsi="Verdana" w:cs="Times New Roman"/>
          <w:bCs/>
          <w:sz w:val="24"/>
          <w:szCs w:val="24"/>
          <w:lang w:eastAsia="pt-BR"/>
        </w:rPr>
        <w:t>s</w:t>
      </w:r>
      <w:r w:rsidRPr="00166DB7">
        <w:rPr>
          <w:rFonts w:ascii="Verdana" w:eastAsia="Times New Roman" w:hAnsi="Verdana" w:cs="Times New Roman"/>
          <w:bCs/>
          <w:sz w:val="24"/>
          <w:szCs w:val="24"/>
          <w:lang w:eastAsia="pt-BR"/>
        </w:rPr>
        <w:t xml:space="preserve"> peça</w:t>
      </w:r>
      <w:r>
        <w:rPr>
          <w:rFonts w:ascii="Verdana" w:eastAsia="Times New Roman" w:hAnsi="Verdana" w:cs="Times New Roman"/>
          <w:bCs/>
          <w:sz w:val="24"/>
          <w:szCs w:val="24"/>
          <w:lang w:eastAsia="pt-BR"/>
        </w:rPr>
        <w:t>s custodiadas pela JORDS serão</w:t>
      </w:r>
      <w:r w:rsidRPr="00166DB7">
        <w:rPr>
          <w:rFonts w:ascii="Verdana" w:eastAsia="Times New Roman" w:hAnsi="Verdana" w:cs="Times New Roman"/>
          <w:bCs/>
          <w:sz w:val="24"/>
          <w:szCs w:val="24"/>
          <w:lang w:eastAsia="pt-BR"/>
        </w:rPr>
        <w:t xml:space="preserve"> enviada</w:t>
      </w:r>
      <w:r>
        <w:rPr>
          <w:rFonts w:ascii="Verdana" w:eastAsia="Times New Roman" w:hAnsi="Verdana" w:cs="Times New Roman"/>
          <w:bCs/>
          <w:sz w:val="24"/>
          <w:szCs w:val="24"/>
          <w:lang w:eastAsia="pt-BR"/>
        </w:rPr>
        <w:t>s</w:t>
      </w:r>
      <w:r w:rsidRPr="00166DB7">
        <w:rPr>
          <w:rFonts w:ascii="Verdana" w:eastAsia="Times New Roman" w:hAnsi="Verdana" w:cs="Times New Roman"/>
          <w:bCs/>
          <w:sz w:val="24"/>
          <w:szCs w:val="24"/>
          <w:lang w:eastAsia="pt-BR"/>
        </w:rPr>
        <w:t xml:space="preserve"> sob </w:t>
      </w:r>
      <w:r>
        <w:rPr>
          <w:rFonts w:ascii="Verdana" w:eastAsia="Times New Roman" w:hAnsi="Verdana" w:cs="Times New Roman"/>
          <w:bCs/>
          <w:sz w:val="24"/>
          <w:szCs w:val="24"/>
          <w:lang w:eastAsia="pt-BR"/>
        </w:rPr>
        <w:t>sua</w:t>
      </w:r>
      <w:r w:rsidRPr="00166DB7">
        <w:rPr>
          <w:rFonts w:ascii="Verdana" w:eastAsia="Times New Roman" w:hAnsi="Verdana" w:cs="Times New Roman"/>
          <w:bCs/>
          <w:sz w:val="24"/>
          <w:szCs w:val="24"/>
          <w:lang w:eastAsia="pt-BR"/>
        </w:rPr>
        <w:t xml:space="preserve"> responsabilidade. </w:t>
      </w:r>
    </w:p>
    <w:p w:rsidR="00166DB7" w:rsidRPr="00166DB7" w:rsidRDefault="00166DB7" w:rsidP="00166DB7">
      <w:pPr>
        <w:spacing w:before="100" w:beforeAutospacing="1" w:after="100" w:afterAutospacing="1" w:line="360" w:lineRule="auto"/>
        <w:ind w:firstLine="708"/>
        <w:jc w:val="both"/>
        <w:rPr>
          <w:rFonts w:ascii="Verdana" w:eastAsia="Times New Roman" w:hAnsi="Verdana" w:cs="Times New Roman"/>
          <w:bCs/>
          <w:sz w:val="24"/>
          <w:szCs w:val="24"/>
          <w:lang w:eastAsia="pt-BR"/>
        </w:rPr>
      </w:pPr>
      <w:r>
        <w:rPr>
          <w:rFonts w:ascii="Verdana" w:eastAsia="Times New Roman" w:hAnsi="Verdana" w:cs="Times New Roman"/>
          <w:bCs/>
          <w:sz w:val="24"/>
          <w:szCs w:val="24"/>
          <w:lang w:eastAsia="pt-BR"/>
        </w:rPr>
        <w:t>Assim, o usuário ao receber a peça (adquirente)</w:t>
      </w:r>
      <w:r w:rsidRPr="00166DB7">
        <w:rPr>
          <w:rFonts w:ascii="Verdana" w:eastAsia="Times New Roman" w:hAnsi="Verdana" w:cs="Times New Roman"/>
          <w:bCs/>
          <w:sz w:val="24"/>
          <w:szCs w:val="24"/>
          <w:lang w:eastAsia="pt-BR"/>
        </w:rPr>
        <w:t>, deve</w:t>
      </w:r>
      <w:r>
        <w:rPr>
          <w:rFonts w:ascii="Verdana" w:eastAsia="Times New Roman" w:hAnsi="Verdana" w:cs="Times New Roman"/>
          <w:bCs/>
          <w:sz w:val="24"/>
          <w:szCs w:val="24"/>
          <w:lang w:eastAsia="pt-BR"/>
        </w:rPr>
        <w:t>rá</w:t>
      </w:r>
      <w:r w:rsidRPr="00166DB7">
        <w:rPr>
          <w:rFonts w:ascii="Verdana" w:eastAsia="Times New Roman" w:hAnsi="Verdana" w:cs="Times New Roman"/>
          <w:bCs/>
          <w:sz w:val="24"/>
          <w:szCs w:val="24"/>
          <w:lang w:eastAsia="pt-BR"/>
        </w:rPr>
        <w:t xml:space="preserve"> confirmar </w:t>
      </w:r>
      <w:r>
        <w:rPr>
          <w:rFonts w:ascii="Verdana" w:eastAsia="Times New Roman" w:hAnsi="Verdana" w:cs="Times New Roman"/>
          <w:bCs/>
          <w:sz w:val="24"/>
          <w:szCs w:val="24"/>
          <w:lang w:eastAsia="pt-BR"/>
        </w:rPr>
        <w:t>se o produto está</w:t>
      </w:r>
      <w:r w:rsidRPr="00166DB7">
        <w:rPr>
          <w:rFonts w:ascii="Verdana" w:eastAsia="Times New Roman" w:hAnsi="Verdana" w:cs="Times New Roman"/>
          <w:bCs/>
          <w:sz w:val="24"/>
          <w:szCs w:val="24"/>
          <w:lang w:eastAsia="pt-BR"/>
        </w:rPr>
        <w:t xml:space="preserve"> de acordo e, então, o pagamento será realizado à proprietária</w:t>
      </w:r>
      <w:r>
        <w:rPr>
          <w:rFonts w:ascii="Verdana" w:eastAsia="Times New Roman" w:hAnsi="Verdana" w:cs="Times New Roman"/>
          <w:bCs/>
          <w:sz w:val="24"/>
          <w:szCs w:val="24"/>
          <w:lang w:eastAsia="pt-BR"/>
        </w:rPr>
        <w:t xml:space="preserve"> após o prazo legal de 7 (sete) dias de devolução</w:t>
      </w:r>
      <w:r w:rsidRPr="00166DB7">
        <w:rPr>
          <w:rFonts w:ascii="Verdana" w:eastAsia="Times New Roman" w:hAnsi="Verdana" w:cs="Times New Roman"/>
          <w:bCs/>
          <w:sz w:val="24"/>
          <w:szCs w:val="24"/>
          <w:lang w:eastAsia="pt-BR"/>
        </w:rPr>
        <w:t>.</w:t>
      </w:r>
    </w:p>
    <w:p w:rsidR="00301C5E" w:rsidRPr="00301C5E" w:rsidRDefault="00301C5E" w:rsidP="00166DB7">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301C5E">
        <w:rPr>
          <w:rFonts w:ascii="Verdana" w:eastAsia="Times New Roman" w:hAnsi="Verdana" w:cs="Times New Roman"/>
          <w:b/>
          <w:bCs/>
          <w:sz w:val="24"/>
          <w:szCs w:val="24"/>
          <w:lang w:eastAsia="pt-BR"/>
        </w:rPr>
        <w:t>DEVOLUÇÕES DE PEÇAS NÃO APROVADAS.</w:t>
      </w:r>
    </w:p>
    <w:p w:rsidR="00301C5E" w:rsidRDefault="00DF7151" w:rsidP="00301C5E">
      <w:pPr>
        <w:spacing w:before="100" w:beforeAutospacing="1" w:after="100" w:afterAutospacing="1" w:line="360" w:lineRule="auto"/>
        <w:ind w:firstLine="360"/>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Caso as peças enviadas pelos usuários para avaliação e intermediação para venda não estejam dentro das marcas aceitas ou</w:t>
      </w:r>
      <w:r w:rsidR="00301C5E">
        <w:rPr>
          <w:rFonts w:ascii="Verdana" w:eastAsia="Times New Roman" w:hAnsi="Verdana" w:cs="Times New Roman"/>
          <w:sz w:val="24"/>
          <w:szCs w:val="24"/>
          <w:lang w:eastAsia="pt-BR"/>
        </w:rPr>
        <w:t>, a critério exclusivo da JORDS ou</w:t>
      </w:r>
      <w:r w:rsidRPr="007547EF">
        <w:rPr>
          <w:rFonts w:ascii="Verdana" w:eastAsia="Times New Roman" w:hAnsi="Verdana" w:cs="Times New Roman"/>
          <w:sz w:val="24"/>
          <w:szCs w:val="24"/>
          <w:lang w:eastAsia="pt-BR"/>
        </w:rPr>
        <w:t xml:space="preserve"> não estejam em condições reputadas satisfatórias para serem anunciadas, os usuários serão notificados através dos contatos fornecidos por eles, para que procedam com o pagamento das despesas de frete constantes do Anexo I destas Políticas, em até 7 (sete) dias a contar da comunicação. Uma vez pagos os valores, os produtos serão despachados para devolução em até 15 (quinze) dias a contar da confirmação do pagamento.</w:t>
      </w:r>
    </w:p>
    <w:p w:rsidR="00DF7151" w:rsidRPr="007547EF" w:rsidRDefault="00DF7151" w:rsidP="00301C5E">
      <w:pPr>
        <w:spacing w:before="100" w:beforeAutospacing="1" w:after="100" w:afterAutospacing="1" w:line="360" w:lineRule="auto"/>
        <w:ind w:firstLine="360"/>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Caso o usuário não promova o pagamento da taxa de frete para devolução dentro do prazo marcado, a JORDS providenciará o descarte </w:t>
      </w:r>
      <w:r w:rsidRPr="007547EF">
        <w:rPr>
          <w:rFonts w:ascii="Verdana" w:eastAsia="Times New Roman" w:hAnsi="Verdana" w:cs="Times New Roman"/>
          <w:sz w:val="24"/>
          <w:szCs w:val="24"/>
          <w:lang w:eastAsia="pt-BR"/>
        </w:rPr>
        <w:lastRenderedPageBreak/>
        <w:t>e/ou doação das peças reprovadas, sem que seja devido qualquer valor, indenização e/ou reparação ao usuário</w:t>
      </w:r>
    </w:p>
    <w:p w:rsidR="00301C5E" w:rsidRPr="00301C5E" w:rsidRDefault="00301C5E" w:rsidP="00301C5E">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301C5E">
        <w:rPr>
          <w:rFonts w:ascii="Verdana" w:eastAsia="Times New Roman" w:hAnsi="Verdana" w:cs="Times New Roman"/>
          <w:b/>
          <w:bCs/>
          <w:sz w:val="24"/>
          <w:szCs w:val="24"/>
          <w:lang w:eastAsia="pt-BR"/>
        </w:rPr>
        <w:t>PROCEDIMENTOS PARA DEVOLUÇÕES DE MERCADORIAS.</w:t>
      </w:r>
    </w:p>
    <w:p w:rsidR="00301C5E" w:rsidRDefault="00436A8B" w:rsidP="00301C5E">
      <w:pPr>
        <w:spacing w:before="100" w:beforeAutospacing="1" w:after="100" w:afterAutospacing="1" w:line="360" w:lineRule="auto"/>
        <w:ind w:firstLine="708"/>
        <w:jc w:val="both"/>
        <w:rPr>
          <w:rFonts w:ascii="Verdana" w:hAnsi="Verdana"/>
          <w:sz w:val="24"/>
          <w:szCs w:val="24"/>
        </w:rPr>
      </w:pPr>
      <w:r w:rsidRPr="007547EF">
        <w:rPr>
          <w:rFonts w:ascii="Verdana" w:hAnsi="Verdana"/>
          <w:sz w:val="24"/>
          <w:szCs w:val="24"/>
        </w:rPr>
        <w:t>Uma vez realizada a avaliação e autenticação das peças pela JORDS, e desde que antes do respectivo anúncio no site</w:t>
      </w:r>
      <w:r w:rsidR="00301C5E">
        <w:rPr>
          <w:rFonts w:ascii="Verdana" w:hAnsi="Verdana"/>
          <w:sz w:val="24"/>
          <w:szCs w:val="24"/>
        </w:rPr>
        <w:t xml:space="preserve"> ou redes sociais</w:t>
      </w:r>
      <w:r w:rsidRPr="007547EF">
        <w:rPr>
          <w:rFonts w:ascii="Verdana" w:hAnsi="Verdana"/>
          <w:sz w:val="24"/>
          <w:szCs w:val="24"/>
        </w:rPr>
        <w:t xml:space="preserve">, qualquer solicitação de devolução dos produtos pelo Usuário, seja por mera discrição, seja por não aceitação dos valores de avaliação sugeridos, dependerá do prévio pagamento das despesas de frete, previstas no Anexo I destas Políticas, bem como da taxa de avaliação e autenticação prevista no Anexo II destas Políticas. </w:t>
      </w:r>
    </w:p>
    <w:p w:rsidR="00301C5E" w:rsidRDefault="00436A8B" w:rsidP="00301C5E">
      <w:pPr>
        <w:spacing w:before="100" w:beforeAutospacing="1" w:after="100" w:afterAutospacing="1" w:line="360" w:lineRule="auto"/>
        <w:ind w:firstLine="708"/>
        <w:jc w:val="both"/>
        <w:rPr>
          <w:rFonts w:ascii="Verdana" w:hAnsi="Verdana"/>
          <w:sz w:val="24"/>
          <w:szCs w:val="24"/>
        </w:rPr>
      </w:pPr>
      <w:r w:rsidRPr="007547EF">
        <w:rPr>
          <w:rFonts w:ascii="Verdana" w:hAnsi="Verdana"/>
          <w:sz w:val="24"/>
          <w:szCs w:val="24"/>
        </w:rPr>
        <w:t xml:space="preserve">O pagamento das despesas de devolução deve ocorrer em até 7 (sete) dias a contar da respectiva solicitação, sendo que os produtos a serem devolvidos serão despachados em até 15 (quinze) dias a contar do pagamento das tarifas. </w:t>
      </w:r>
    </w:p>
    <w:p w:rsidR="00436A8B" w:rsidRPr="007547EF" w:rsidRDefault="00436A8B" w:rsidP="00301C5E">
      <w:pPr>
        <w:spacing w:before="100" w:beforeAutospacing="1" w:after="100" w:afterAutospacing="1" w:line="360" w:lineRule="auto"/>
        <w:ind w:firstLine="708"/>
        <w:jc w:val="both"/>
        <w:rPr>
          <w:rFonts w:ascii="Verdana" w:hAnsi="Verdana"/>
          <w:sz w:val="24"/>
          <w:szCs w:val="24"/>
        </w:rPr>
      </w:pPr>
      <w:r w:rsidRPr="007547EF">
        <w:rPr>
          <w:rFonts w:ascii="Verdana" w:hAnsi="Verdana"/>
          <w:sz w:val="24"/>
          <w:szCs w:val="24"/>
        </w:rPr>
        <w:t>Caso o Usuário não promova o pagamento das taxas acima descritas, no prazo estipulado, será entendido como desistência do processo de devolução, ficando a JORDS autorizada a prosseguir com o cadastro e anúncio da peça com base nos valores de avaliação por ela promovida.</w:t>
      </w:r>
    </w:p>
    <w:p w:rsidR="00301C5E" w:rsidRPr="00301C5E" w:rsidRDefault="00301C5E" w:rsidP="00301C5E">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301C5E">
        <w:rPr>
          <w:rFonts w:ascii="Verdana" w:eastAsia="Times New Roman" w:hAnsi="Verdana" w:cs="Times New Roman"/>
          <w:b/>
          <w:bCs/>
          <w:sz w:val="24"/>
          <w:szCs w:val="24"/>
          <w:lang w:eastAsia="pt-BR"/>
        </w:rPr>
        <w:t>PROCEDIMENTOS DE DEVOLUÇÕES POR INICIATIVA DO USUÁRIO</w:t>
      </w:r>
    </w:p>
    <w:p w:rsidR="00301C5E"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Caso o Usuário opte pela devolução de seus Produtos, por qualquer razão, deverá requerer tal providência através do e-mail </w:t>
      </w:r>
      <w:r w:rsidRPr="00301C5E">
        <w:rPr>
          <w:rFonts w:ascii="Verdana" w:eastAsia="Times New Roman" w:hAnsi="Verdana" w:cs="Times New Roman"/>
          <w:b/>
          <w:sz w:val="24"/>
          <w:szCs w:val="24"/>
          <w:lang w:eastAsia="pt-BR"/>
        </w:rPr>
        <w:t>jords@jords.com.br</w:t>
      </w:r>
      <w:r w:rsidRPr="007547EF">
        <w:rPr>
          <w:rFonts w:ascii="Verdana" w:eastAsia="Times New Roman" w:hAnsi="Verdana" w:cs="Times New Roman"/>
          <w:sz w:val="24"/>
          <w:szCs w:val="24"/>
          <w:lang w:eastAsia="pt-BR"/>
        </w:rPr>
        <w:t xml:space="preserve"> e a devolução dependerá do prévio pagamento das despesas de frete, previstas no Anexo I destas Políticas. </w:t>
      </w:r>
    </w:p>
    <w:p w:rsidR="00301C5E"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O pagamento das despesas de devolução deve ocorrer em até 7 (sete) dias a contar da respectiva solicitação, sendo que os produtos a </w:t>
      </w:r>
      <w:r w:rsidRPr="007547EF">
        <w:rPr>
          <w:rFonts w:ascii="Verdana" w:eastAsia="Times New Roman" w:hAnsi="Verdana" w:cs="Times New Roman"/>
          <w:sz w:val="24"/>
          <w:szCs w:val="24"/>
          <w:lang w:eastAsia="pt-BR"/>
        </w:rPr>
        <w:lastRenderedPageBreak/>
        <w:t>serem devolvidos serão despachados em até 15 (quinze) dias a contar do pagamento das tarifas.</w:t>
      </w:r>
    </w:p>
    <w:p w:rsidR="00301C5E"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Na hipótese acima, caso os Produtos estejam anunciados há menos de 90 (noventa) dias no Site, a devolução dos produtos estará condicionada ao pagamento da taxa prevista no Anexo II destas Políticas, sem prejuízo das taxas de frete previstas no Anexo I destas Políticas.</w:t>
      </w:r>
    </w:p>
    <w:p w:rsidR="00301C5E"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Uma vez devolvido o produto, o Usuário terá o prazo de até 3 (três) dias úteis para reclamar qualquer problema ou pendência em relação aos seus produtos devolvidos, encerrando qualquer responsabilidade da JORDS uma vez decorrido esse prazo.</w:t>
      </w:r>
    </w:p>
    <w:p w:rsidR="00301C5E"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Caso o Usuário não promova o pagamento das taxas acima descritas, no prazo estipulado, será entendido como desistência do processo de devolução, ficando a JORDS autorizada a prosseguir com o anúncio e intermediação para venda das peças.</w:t>
      </w:r>
    </w:p>
    <w:p w:rsidR="00436A8B" w:rsidRPr="00DD7726" w:rsidRDefault="00D416C8"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Caso um ou mais produtos solicitados para devolução estejam em processo de venda, a devolução dependerá da eventual desistência do comprador, sendo obrigação do Usuário honrar a venda já concretizada, não podendo reclamar nada além da respectiva parcela do preço que lhe for devida.</w:t>
      </w:r>
    </w:p>
    <w:p w:rsidR="00DD7726" w:rsidRPr="00301C5E" w:rsidRDefault="00301C5E" w:rsidP="00301C5E">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301C5E">
        <w:rPr>
          <w:rFonts w:ascii="Verdana" w:eastAsia="Times New Roman" w:hAnsi="Verdana" w:cs="Times New Roman"/>
          <w:b/>
          <w:bCs/>
          <w:sz w:val="24"/>
          <w:szCs w:val="24"/>
          <w:lang w:eastAsia="pt-BR"/>
        </w:rPr>
        <w:t>PROCEDIMENTOS PARA DEVOLUÇÃO DE PEDIDOS</w:t>
      </w:r>
    </w:p>
    <w:p w:rsidR="00826286" w:rsidRPr="007547EF" w:rsidRDefault="00826286" w:rsidP="00301C5E">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De acordo com a legislação vigente, o Usuário poderá solicitar a devolução de compras realizadas no site, observadas as condições estabelecidas a seguir.</w:t>
      </w:r>
    </w:p>
    <w:p w:rsidR="00AC3053" w:rsidRDefault="00301C5E"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Pr>
          <w:rFonts w:ascii="Verdana" w:eastAsia="Times New Roman" w:hAnsi="Verdana" w:cs="Times New Roman"/>
          <w:sz w:val="24"/>
          <w:szCs w:val="24"/>
          <w:lang w:eastAsia="pt-BR"/>
        </w:rPr>
        <w:t>O</w:t>
      </w:r>
      <w:r w:rsidR="00826286" w:rsidRPr="007547EF">
        <w:rPr>
          <w:rFonts w:ascii="Verdana" w:eastAsia="Times New Roman" w:hAnsi="Verdana" w:cs="Times New Roman"/>
          <w:sz w:val="24"/>
          <w:szCs w:val="24"/>
          <w:lang w:eastAsia="pt-BR"/>
        </w:rPr>
        <w:t xml:space="preserve"> Usuário poderá </w:t>
      </w:r>
      <w:r w:rsidRPr="007547EF">
        <w:rPr>
          <w:rFonts w:ascii="Verdana" w:eastAsia="Times New Roman" w:hAnsi="Verdana" w:cs="Times New Roman"/>
          <w:sz w:val="24"/>
          <w:szCs w:val="24"/>
          <w:lang w:eastAsia="pt-BR"/>
        </w:rPr>
        <w:t xml:space="preserve">deverá requerer tal providência através do e-mail </w:t>
      </w:r>
      <w:hyperlink r:id="rId6" w:history="1">
        <w:r w:rsidR="00AC3053" w:rsidRPr="00971211">
          <w:rPr>
            <w:rStyle w:val="Hyperlink"/>
            <w:rFonts w:ascii="Verdana" w:eastAsia="Times New Roman" w:hAnsi="Verdana" w:cs="Times New Roman"/>
            <w:b/>
            <w:sz w:val="24"/>
            <w:szCs w:val="24"/>
            <w:lang w:eastAsia="pt-BR"/>
          </w:rPr>
          <w:t>jords@jords.com.br</w:t>
        </w:r>
      </w:hyperlink>
      <w:r w:rsidR="00AC3053">
        <w:rPr>
          <w:rFonts w:ascii="Verdana" w:eastAsia="Times New Roman" w:hAnsi="Verdana" w:cs="Times New Roman"/>
          <w:sz w:val="24"/>
          <w:szCs w:val="24"/>
          <w:lang w:eastAsia="pt-BR"/>
        </w:rPr>
        <w:t xml:space="preserve">, informando no título do e-mail a seguinte mensagem: </w:t>
      </w:r>
      <w:r w:rsidR="00826286" w:rsidRPr="007547EF">
        <w:rPr>
          <w:rFonts w:ascii="Verdana" w:eastAsia="Times New Roman" w:hAnsi="Verdana" w:cs="Times New Roman"/>
          <w:sz w:val="24"/>
          <w:szCs w:val="24"/>
          <w:lang w:eastAsia="pt-BR"/>
        </w:rPr>
        <w:t>"Solicitar devolução".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lastRenderedPageBreak/>
        <w:t xml:space="preserve">Após </w:t>
      </w:r>
      <w:r w:rsidR="00AC3053">
        <w:rPr>
          <w:rFonts w:ascii="Verdana" w:eastAsia="Times New Roman" w:hAnsi="Verdana" w:cs="Times New Roman"/>
          <w:sz w:val="24"/>
          <w:szCs w:val="24"/>
          <w:lang w:eastAsia="pt-BR"/>
        </w:rPr>
        <w:t xml:space="preserve">o recebimento do e-mail e a </w:t>
      </w:r>
      <w:r w:rsidRPr="007547EF">
        <w:rPr>
          <w:rFonts w:ascii="Verdana" w:eastAsia="Times New Roman" w:hAnsi="Verdana" w:cs="Times New Roman"/>
          <w:sz w:val="24"/>
          <w:szCs w:val="24"/>
          <w:lang w:eastAsia="pt-BR"/>
        </w:rPr>
        <w:t>solicita</w:t>
      </w:r>
      <w:r w:rsidR="00AC3053">
        <w:rPr>
          <w:rFonts w:ascii="Verdana" w:eastAsia="Times New Roman" w:hAnsi="Verdana" w:cs="Times New Roman"/>
          <w:sz w:val="24"/>
          <w:szCs w:val="24"/>
          <w:lang w:eastAsia="pt-BR"/>
        </w:rPr>
        <w:t xml:space="preserve">ção ser concluída </w:t>
      </w:r>
      <w:r w:rsidRPr="007547EF">
        <w:rPr>
          <w:rFonts w:ascii="Verdana" w:eastAsia="Times New Roman" w:hAnsi="Verdana" w:cs="Times New Roman"/>
          <w:sz w:val="24"/>
          <w:szCs w:val="24"/>
          <w:lang w:eastAsia="pt-BR"/>
        </w:rPr>
        <w:t>com sucesso, o Usuário receberá um e-mail com as instruções de envio.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A postagem do produto deve ser realizada pelos Correios, </w:t>
      </w:r>
      <w:r w:rsidR="00AC3053">
        <w:rPr>
          <w:rFonts w:ascii="Verdana" w:eastAsia="Times New Roman" w:hAnsi="Verdana" w:cs="Times New Roman"/>
          <w:sz w:val="24"/>
          <w:szCs w:val="24"/>
          <w:lang w:eastAsia="pt-BR"/>
        </w:rPr>
        <w:t xml:space="preserve">mediante orientações </w:t>
      </w:r>
      <w:r w:rsidRPr="007547EF">
        <w:rPr>
          <w:rFonts w:ascii="Verdana" w:eastAsia="Times New Roman" w:hAnsi="Verdana" w:cs="Times New Roman"/>
          <w:sz w:val="24"/>
          <w:szCs w:val="24"/>
          <w:lang w:eastAsia="pt-BR"/>
        </w:rPr>
        <w:t>fornecid</w:t>
      </w:r>
      <w:r w:rsidR="00AC3053">
        <w:rPr>
          <w:rFonts w:ascii="Verdana" w:eastAsia="Times New Roman" w:hAnsi="Verdana" w:cs="Times New Roman"/>
          <w:sz w:val="24"/>
          <w:szCs w:val="24"/>
          <w:lang w:eastAsia="pt-BR"/>
        </w:rPr>
        <w:t>as</w:t>
      </w:r>
      <w:r w:rsidRPr="007547EF">
        <w:rPr>
          <w:rFonts w:ascii="Verdana" w:eastAsia="Times New Roman" w:hAnsi="Verdana" w:cs="Times New Roman"/>
          <w:sz w:val="24"/>
          <w:szCs w:val="24"/>
          <w:lang w:eastAsia="pt-BR"/>
        </w:rPr>
        <w:t xml:space="preserve"> no e-mail.</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Produtos devolvidos sem solicitação prévia, fora do prazo, sem o certificado de autenticidade lacrado ou com ausência de itens/acessórios que o acompanham terão a devolução recusada e serão reenviados ao Usuário, sem consulta prévia, com o frete por conta do Usuário.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Os produtos não sofrem qualquer alteração em nosso Centro de Distribuição, sendo enviados ao cliente exatamente como foram apresentados em seu cadastro no site.</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Os produtos são enviados ao cliente exatamente como foram apresentados em seu cadastro no site. É importante que o Usuário verifique o estado do produto no momento da entrega, realizada pelo transportador. Em caso de embalagem aberta ou avariada, recomenda-se recusar o recebimento do produto.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O prazo para desistência e postagem da compra é de até 7 (sete) dias corridos, contados a partir da data de recebimento. O produto deve ser encaminhado na embalagem dos correios, sem violação, acompanhado de todos os acessórios que constam em seu anúncio e do lacre original do JORDS não violado. O frete da compra não é de responsabilidade do JORDS e, no caso de devolução por simples desistência, sem avaria ou justo motivo, será necessário o prévio pagamento das despesas de frete para devolução.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 xml:space="preserve">Todos os produtos devolvidos serão analisados para constatação do estado do produto, e eventuais danos ou alterações serão considerados justo motivo para recusa da devolução e o reenvio do produto ao Usuário, sem consulta prévia, com o frete por conta do Usuário. </w:t>
      </w:r>
    </w:p>
    <w:p w:rsidR="007D3C2C" w:rsidRDefault="007D3C2C"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D3C2C">
        <w:rPr>
          <w:rFonts w:ascii="Verdana" w:eastAsia="Times New Roman" w:hAnsi="Verdana" w:cs="Times New Roman"/>
          <w:sz w:val="24"/>
          <w:szCs w:val="24"/>
          <w:lang w:eastAsia="pt-BR"/>
        </w:rPr>
        <w:lastRenderedPageBreak/>
        <w:t>A peça deve estar nas mesmas condições em que foi adquirida, sem qualquer tipo de alteração, como lavagem, manchas, riscos ou outros sinais de uso. O Usuário não deve tentar limpar, hidratar ou modificar a peça antes de confirmar a compra.</w:t>
      </w:r>
    </w:p>
    <w:p w:rsidR="00826286" w:rsidRPr="007547EF" w:rsidRDefault="00826286" w:rsidP="00AC3053">
      <w:pPr>
        <w:spacing w:before="100" w:beforeAutospacing="1" w:after="100" w:afterAutospacing="1" w:line="360" w:lineRule="auto"/>
        <w:ind w:firstLine="708"/>
        <w:jc w:val="both"/>
        <w:rPr>
          <w:rFonts w:ascii="Verdana" w:eastAsia="Times New Roman" w:hAnsi="Verdana" w:cs="Times New Roman"/>
          <w:sz w:val="24"/>
          <w:szCs w:val="24"/>
          <w:lang w:eastAsia="pt-BR"/>
        </w:rPr>
      </w:pPr>
      <w:r w:rsidRPr="007547EF">
        <w:rPr>
          <w:rFonts w:ascii="Verdana" w:eastAsia="Times New Roman" w:hAnsi="Verdana" w:cs="Times New Roman"/>
          <w:sz w:val="24"/>
          <w:szCs w:val="24"/>
          <w:lang w:eastAsia="pt-BR"/>
        </w:rPr>
        <w:t>A JORDS não está obrigada a aceitar devoluções ou realizar consertos em produtos que apresentem claros indícios de mau uso, mesmo que o produto seja devolvido acompanhado do certificado de autenticidade e lacre do JORDS.</w:t>
      </w:r>
    </w:p>
    <w:p w:rsidR="00DD7726" w:rsidRPr="00AC3053" w:rsidRDefault="00AC3053" w:rsidP="00AC3053">
      <w:pPr>
        <w:pStyle w:val="PargrafodaLista"/>
        <w:numPr>
          <w:ilvl w:val="0"/>
          <w:numId w:val="2"/>
        </w:numPr>
        <w:spacing w:before="100" w:beforeAutospacing="1" w:after="100" w:afterAutospacing="1" w:line="360" w:lineRule="auto"/>
        <w:jc w:val="both"/>
        <w:rPr>
          <w:rFonts w:ascii="Verdana" w:eastAsia="Times New Roman" w:hAnsi="Verdana" w:cs="Times New Roman"/>
          <w:b/>
          <w:bCs/>
          <w:sz w:val="24"/>
          <w:szCs w:val="24"/>
          <w:lang w:eastAsia="pt-BR"/>
        </w:rPr>
      </w:pPr>
      <w:r w:rsidRPr="00AC3053">
        <w:rPr>
          <w:rFonts w:ascii="Verdana" w:eastAsia="Times New Roman" w:hAnsi="Verdana" w:cs="Times New Roman"/>
          <w:b/>
          <w:bCs/>
          <w:sz w:val="24"/>
          <w:szCs w:val="24"/>
          <w:lang w:eastAsia="pt-BR"/>
        </w:rPr>
        <w:t>PROCEDIMENTOS DE RESTITUIÇÃO E PAGAMENTO</w:t>
      </w:r>
    </w:p>
    <w:p w:rsidR="00AC3053" w:rsidRDefault="00826286" w:rsidP="00AC3053">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7547EF">
        <w:rPr>
          <w:rFonts w:ascii="Verdana" w:eastAsia="Times New Roman" w:hAnsi="Verdana" w:cs="Times New Roman"/>
          <w:bCs/>
          <w:sz w:val="24"/>
          <w:szCs w:val="24"/>
          <w:lang w:eastAsia="pt-BR"/>
        </w:rPr>
        <w:t xml:space="preserve">Uma vez que os produtos tenham sido recebidos e analisados, o pedido será cancelado e os valores pagos pelo Usuário serão restituídos ou reembolsados pelo mesmo meio de pagamento escolhido na momento da compra. </w:t>
      </w:r>
    </w:p>
    <w:p w:rsidR="00AC3053" w:rsidRDefault="00826286" w:rsidP="00AC3053">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7547EF">
        <w:rPr>
          <w:rFonts w:ascii="Verdana" w:eastAsia="Times New Roman" w:hAnsi="Verdana" w:cs="Times New Roman"/>
          <w:bCs/>
          <w:sz w:val="24"/>
          <w:szCs w:val="24"/>
          <w:lang w:eastAsia="pt-BR"/>
        </w:rPr>
        <w:t xml:space="preserve">No caso de pagamentos realizados </w:t>
      </w:r>
      <w:r w:rsidR="00AC3053">
        <w:rPr>
          <w:rFonts w:ascii="Verdana" w:eastAsia="Times New Roman" w:hAnsi="Verdana" w:cs="Times New Roman"/>
          <w:bCs/>
          <w:sz w:val="24"/>
          <w:szCs w:val="24"/>
          <w:lang w:eastAsia="pt-BR"/>
        </w:rPr>
        <w:t>por</w:t>
      </w:r>
      <w:r w:rsidRPr="007547EF">
        <w:rPr>
          <w:rFonts w:ascii="Verdana" w:eastAsia="Times New Roman" w:hAnsi="Verdana" w:cs="Times New Roman"/>
          <w:bCs/>
          <w:sz w:val="24"/>
          <w:szCs w:val="24"/>
          <w:lang w:eastAsia="pt-BR"/>
        </w:rPr>
        <w:t xml:space="preserve"> PIX, o reembolso será realizado na conta bancária ou conta digital indicada pelo Usuário no momento do cadastro, desde que o CPF associado a essa conta seja o mesmo do Usuário cadastrado no site. </w:t>
      </w:r>
    </w:p>
    <w:p w:rsidR="00AC3053" w:rsidRDefault="00826286" w:rsidP="00AC3053">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7547EF">
        <w:rPr>
          <w:rFonts w:ascii="Verdana" w:eastAsia="Times New Roman" w:hAnsi="Verdana" w:cs="Times New Roman"/>
          <w:bCs/>
          <w:sz w:val="24"/>
          <w:szCs w:val="24"/>
          <w:lang w:eastAsia="pt-BR"/>
        </w:rPr>
        <w:t xml:space="preserve">De acordo com sua exclusiva discrição, o Usuário poderá optar pela restituição dos valores dos pedidos cancelados, convertendo-os em créditos a serem utilizados no site. </w:t>
      </w:r>
    </w:p>
    <w:p w:rsidR="00AC3053" w:rsidRDefault="00826286" w:rsidP="00AC3053">
      <w:pPr>
        <w:spacing w:before="100" w:beforeAutospacing="1" w:after="100" w:afterAutospacing="1" w:line="360" w:lineRule="auto"/>
        <w:ind w:firstLine="708"/>
        <w:jc w:val="both"/>
        <w:rPr>
          <w:rFonts w:ascii="Verdana" w:eastAsia="Times New Roman" w:hAnsi="Verdana" w:cs="Times New Roman"/>
          <w:bCs/>
          <w:sz w:val="24"/>
          <w:szCs w:val="24"/>
          <w:lang w:eastAsia="pt-BR"/>
        </w:rPr>
      </w:pPr>
      <w:r w:rsidRPr="007547EF">
        <w:rPr>
          <w:rFonts w:ascii="Verdana" w:eastAsia="Times New Roman" w:hAnsi="Verdana" w:cs="Times New Roman"/>
          <w:bCs/>
          <w:sz w:val="24"/>
          <w:szCs w:val="24"/>
          <w:lang w:eastAsia="pt-BR"/>
        </w:rPr>
        <w:t xml:space="preserve">A opção pela conversão do reembolso em créditos no site será irrevogável, não sendo possível a alteração e o estorno do valor em dinheiro em momento posterior à opção. </w:t>
      </w:r>
    </w:p>
    <w:p w:rsidR="00826286" w:rsidRPr="007547EF" w:rsidRDefault="00826286" w:rsidP="007547EF">
      <w:pPr>
        <w:spacing w:before="100" w:beforeAutospacing="1" w:after="100" w:afterAutospacing="1" w:line="360" w:lineRule="auto"/>
        <w:jc w:val="both"/>
        <w:rPr>
          <w:rFonts w:ascii="Verdana" w:eastAsia="Times New Roman" w:hAnsi="Verdana" w:cs="Times New Roman"/>
          <w:sz w:val="24"/>
          <w:szCs w:val="24"/>
          <w:lang w:eastAsia="pt-BR"/>
        </w:rPr>
      </w:pPr>
    </w:p>
    <w:p w:rsidR="00826286" w:rsidRDefault="00826286" w:rsidP="007547EF">
      <w:pPr>
        <w:spacing w:before="100" w:beforeAutospacing="1" w:after="100" w:afterAutospacing="1" w:line="360" w:lineRule="auto"/>
        <w:jc w:val="both"/>
        <w:rPr>
          <w:rFonts w:ascii="Verdana" w:eastAsia="Times New Roman" w:hAnsi="Verdana" w:cs="Times New Roman"/>
          <w:sz w:val="24"/>
          <w:szCs w:val="24"/>
          <w:lang w:eastAsia="pt-BR"/>
        </w:rPr>
      </w:pPr>
    </w:p>
    <w:p w:rsidR="007D3C2C" w:rsidRDefault="007D3C2C" w:rsidP="007547EF">
      <w:pPr>
        <w:spacing w:before="100" w:beforeAutospacing="1" w:after="100" w:afterAutospacing="1" w:line="360" w:lineRule="auto"/>
        <w:jc w:val="both"/>
        <w:rPr>
          <w:rFonts w:ascii="Verdana" w:eastAsia="Times New Roman" w:hAnsi="Verdana" w:cs="Times New Roman"/>
          <w:sz w:val="24"/>
          <w:szCs w:val="24"/>
          <w:lang w:eastAsia="pt-BR"/>
        </w:rPr>
      </w:pPr>
    </w:p>
    <w:p w:rsidR="00DD7726" w:rsidRPr="00DD7726" w:rsidRDefault="00DD7726" w:rsidP="00A7150C">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center"/>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lastRenderedPageBreak/>
        <w:t>ANEXO I</w:t>
      </w:r>
    </w:p>
    <w:p w:rsidR="00A7150C" w:rsidRDefault="00A7150C" w:rsidP="007547EF">
      <w:pPr>
        <w:spacing w:before="100" w:beforeAutospacing="1" w:after="100" w:afterAutospacing="1" w:line="360" w:lineRule="auto"/>
        <w:jc w:val="both"/>
        <w:rPr>
          <w:rFonts w:ascii="Verdana" w:eastAsia="Times New Roman" w:hAnsi="Verdana" w:cs="Times New Roman"/>
          <w:b/>
          <w:bCs/>
          <w:sz w:val="24"/>
          <w:szCs w:val="24"/>
          <w:lang w:eastAsia="pt-BR"/>
        </w:rPr>
      </w:pPr>
    </w:p>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 xml:space="preserve">TAXA LOGÍSTICA </w:t>
      </w:r>
      <w:r w:rsidR="00A7150C">
        <w:rPr>
          <w:rFonts w:ascii="Verdana" w:eastAsia="Times New Roman" w:hAnsi="Verdana" w:cs="Times New Roman"/>
          <w:b/>
          <w:bCs/>
          <w:sz w:val="24"/>
          <w:szCs w:val="24"/>
          <w:lang w:eastAsia="pt-BR"/>
        </w:rPr>
        <w:t xml:space="preserve">PARA </w:t>
      </w:r>
      <w:r w:rsidRPr="007547EF">
        <w:rPr>
          <w:rFonts w:ascii="Verdana" w:eastAsia="Times New Roman" w:hAnsi="Verdana" w:cs="Times New Roman"/>
          <w:b/>
          <w:bCs/>
          <w:sz w:val="24"/>
          <w:szCs w:val="24"/>
          <w:lang w:eastAsia="pt-BR"/>
        </w:rPr>
        <w:t>DEVOLUÇÃO</w:t>
      </w:r>
    </w:p>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w:t>
      </w:r>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4799"/>
        <w:gridCol w:w="3914"/>
      </w:tblGrid>
      <w:tr w:rsidR="00DD7726" w:rsidRPr="00DD7726" w:rsidTr="00A7150C">
        <w:trPr>
          <w:tblCellSpacing w:w="0" w:type="dxa"/>
          <w:jc w:val="center"/>
        </w:trPr>
        <w:tc>
          <w:tcPr>
            <w:tcW w:w="4799" w:type="dxa"/>
            <w:tcBorders>
              <w:top w:val="outset" w:sz="6" w:space="0" w:color="auto"/>
              <w:left w:val="outset" w:sz="6" w:space="0" w:color="auto"/>
              <w:bottom w:val="outset" w:sz="6" w:space="0" w:color="auto"/>
              <w:right w:val="outset" w:sz="6" w:space="0" w:color="auto"/>
            </w:tcBorders>
            <w:hideMark/>
          </w:tcPr>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ENDEREÇO DE ENTREGA</w:t>
            </w:r>
          </w:p>
        </w:tc>
        <w:tc>
          <w:tcPr>
            <w:tcW w:w="3914" w:type="dxa"/>
            <w:tcBorders>
              <w:top w:val="outset" w:sz="6" w:space="0" w:color="auto"/>
              <w:left w:val="outset" w:sz="6" w:space="0" w:color="auto"/>
              <w:bottom w:val="outset" w:sz="6" w:space="0" w:color="auto"/>
              <w:right w:val="outset" w:sz="6" w:space="0" w:color="auto"/>
            </w:tcBorders>
            <w:hideMark/>
          </w:tcPr>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TAXA LOGÍSTICA</w:t>
            </w:r>
          </w:p>
        </w:tc>
      </w:tr>
      <w:tr w:rsidR="00DD7726" w:rsidRPr="00DD7726" w:rsidTr="00A7150C">
        <w:trPr>
          <w:tblCellSpacing w:w="0" w:type="dxa"/>
          <w:jc w:val="center"/>
        </w:trPr>
        <w:tc>
          <w:tcPr>
            <w:tcW w:w="4799" w:type="dxa"/>
            <w:tcBorders>
              <w:top w:val="outset" w:sz="6" w:space="0" w:color="auto"/>
              <w:left w:val="outset" w:sz="6" w:space="0" w:color="auto"/>
              <w:bottom w:val="outset" w:sz="6" w:space="0" w:color="auto"/>
              <w:right w:val="outset" w:sz="6" w:space="0" w:color="auto"/>
            </w:tcBorders>
            <w:hideMark/>
          </w:tcPr>
          <w:p w:rsidR="00DD7726" w:rsidRPr="00DD7726" w:rsidRDefault="00A7150C" w:rsidP="00A7150C">
            <w:pPr>
              <w:spacing w:before="100" w:beforeAutospacing="1" w:after="100" w:afterAutospacing="1" w:line="360" w:lineRule="auto"/>
              <w:jc w:val="both"/>
              <w:rPr>
                <w:rFonts w:ascii="Verdana" w:eastAsia="Times New Roman" w:hAnsi="Verdana" w:cs="Times New Roman"/>
                <w:sz w:val="24"/>
                <w:szCs w:val="24"/>
                <w:lang w:eastAsia="pt-BR"/>
              </w:rPr>
            </w:pPr>
            <w:r>
              <w:rPr>
                <w:rFonts w:ascii="Verdana" w:eastAsia="Times New Roman" w:hAnsi="Verdana" w:cs="Times New Roman"/>
                <w:sz w:val="24"/>
                <w:szCs w:val="24"/>
                <w:lang w:eastAsia="pt-BR"/>
              </w:rPr>
              <w:t>Estado de São Paulo</w:t>
            </w:r>
          </w:p>
        </w:tc>
        <w:tc>
          <w:tcPr>
            <w:tcW w:w="3914" w:type="dxa"/>
            <w:tcBorders>
              <w:top w:val="outset" w:sz="6" w:space="0" w:color="auto"/>
              <w:left w:val="outset" w:sz="6" w:space="0" w:color="auto"/>
              <w:bottom w:val="outset" w:sz="6" w:space="0" w:color="auto"/>
              <w:right w:val="outset" w:sz="6" w:space="0" w:color="auto"/>
            </w:tcBorders>
            <w:hideMark/>
          </w:tcPr>
          <w:p w:rsidR="00DD7726" w:rsidRPr="00DD7726" w:rsidRDefault="00DD7726" w:rsidP="00137997">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xml:space="preserve">R$ </w:t>
            </w:r>
            <w:r w:rsidR="00137997">
              <w:rPr>
                <w:rFonts w:ascii="Verdana" w:eastAsia="Times New Roman" w:hAnsi="Verdana" w:cs="Times New Roman"/>
                <w:sz w:val="24"/>
                <w:szCs w:val="24"/>
                <w:lang w:eastAsia="pt-BR"/>
              </w:rPr>
              <w:t>40,00</w:t>
            </w:r>
          </w:p>
        </w:tc>
      </w:tr>
      <w:tr w:rsidR="00DD7726" w:rsidRPr="00DD7726" w:rsidTr="00A7150C">
        <w:trPr>
          <w:trHeight w:val="142"/>
          <w:tblCellSpacing w:w="0" w:type="dxa"/>
          <w:jc w:val="center"/>
        </w:trPr>
        <w:tc>
          <w:tcPr>
            <w:tcW w:w="4799" w:type="dxa"/>
            <w:tcBorders>
              <w:top w:val="outset" w:sz="6" w:space="0" w:color="auto"/>
              <w:left w:val="outset" w:sz="6" w:space="0" w:color="auto"/>
              <w:bottom w:val="outset" w:sz="6" w:space="0" w:color="auto"/>
              <w:right w:val="outset" w:sz="6" w:space="0" w:color="auto"/>
            </w:tcBorders>
            <w:hideMark/>
          </w:tcPr>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Demais Localidades</w:t>
            </w:r>
          </w:p>
        </w:tc>
        <w:tc>
          <w:tcPr>
            <w:tcW w:w="3914" w:type="dxa"/>
            <w:tcBorders>
              <w:top w:val="outset" w:sz="6" w:space="0" w:color="auto"/>
              <w:left w:val="outset" w:sz="6" w:space="0" w:color="auto"/>
              <w:bottom w:val="outset" w:sz="6" w:space="0" w:color="auto"/>
              <w:right w:val="outset" w:sz="6" w:space="0" w:color="auto"/>
            </w:tcBorders>
            <w:hideMark/>
          </w:tcPr>
          <w:p w:rsidR="00DD7726" w:rsidRPr="00DD7726" w:rsidRDefault="00DD7726" w:rsidP="00137997">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xml:space="preserve">R$ </w:t>
            </w:r>
            <w:r w:rsidR="00137997">
              <w:rPr>
                <w:rFonts w:ascii="Verdana" w:eastAsia="Times New Roman" w:hAnsi="Verdana" w:cs="Times New Roman"/>
                <w:sz w:val="24"/>
                <w:szCs w:val="24"/>
                <w:lang w:eastAsia="pt-BR"/>
              </w:rPr>
              <w:t>110,00</w:t>
            </w:r>
          </w:p>
        </w:tc>
      </w:tr>
      <w:tr w:rsidR="00DD7726" w:rsidRPr="00DD7726" w:rsidTr="00A7150C">
        <w:trPr>
          <w:trHeight w:val="1232"/>
          <w:tblCellSpacing w:w="0" w:type="dxa"/>
          <w:jc w:val="center"/>
        </w:trPr>
        <w:tc>
          <w:tcPr>
            <w:tcW w:w="8713" w:type="dxa"/>
            <w:gridSpan w:val="2"/>
            <w:tcBorders>
              <w:top w:val="outset" w:sz="6" w:space="0" w:color="auto"/>
              <w:left w:val="outset" w:sz="6" w:space="0" w:color="auto"/>
              <w:bottom w:val="outset" w:sz="6" w:space="0" w:color="auto"/>
              <w:right w:val="outset" w:sz="6" w:space="0" w:color="auto"/>
            </w:tcBorders>
            <w:hideMark/>
          </w:tcPr>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(1) As taxas serão devidas por envio independentemente do volume de peças a serem devolvidos.</w:t>
            </w:r>
          </w:p>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xml:space="preserve">(2) A </w:t>
            </w:r>
            <w:r w:rsidR="00CB5E69" w:rsidRPr="007547EF">
              <w:rPr>
                <w:rFonts w:ascii="Verdana" w:eastAsia="Times New Roman" w:hAnsi="Verdana" w:cs="Times New Roman"/>
                <w:sz w:val="24"/>
                <w:szCs w:val="24"/>
                <w:lang w:eastAsia="pt-BR"/>
              </w:rPr>
              <w:t>JORDS</w:t>
            </w:r>
            <w:r w:rsidRPr="00DD7726">
              <w:rPr>
                <w:rFonts w:ascii="Verdana" w:eastAsia="Times New Roman" w:hAnsi="Verdana" w:cs="Times New Roman"/>
                <w:sz w:val="24"/>
                <w:szCs w:val="24"/>
                <w:lang w:eastAsia="pt-BR"/>
              </w:rPr>
              <w:t xml:space="preserve"> poderá por liberalidade, exonerar total ou parcialmente os Usuários da taxa logística, não sendo eventual exoneração obrigação futura de novas exonerações</w:t>
            </w:r>
          </w:p>
        </w:tc>
      </w:tr>
    </w:tbl>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w:t>
      </w:r>
    </w:p>
    <w:p w:rsidR="00DD7726" w:rsidRPr="00DD7726" w:rsidRDefault="00DD7726" w:rsidP="00A7150C">
      <w:pPr>
        <w:pBdr>
          <w:top w:val="single" w:sz="4" w:space="1" w:color="auto"/>
          <w:left w:val="single" w:sz="4" w:space="4" w:color="auto"/>
          <w:bottom w:val="single" w:sz="4" w:space="1" w:color="auto"/>
          <w:right w:val="single" w:sz="4" w:space="4" w:color="auto"/>
        </w:pBdr>
        <w:spacing w:before="100" w:beforeAutospacing="1" w:after="100" w:afterAutospacing="1" w:line="360" w:lineRule="auto"/>
        <w:jc w:val="center"/>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ANEXO II</w:t>
      </w:r>
    </w:p>
    <w:p w:rsidR="00A7150C" w:rsidRDefault="00A7150C" w:rsidP="007547EF">
      <w:pPr>
        <w:spacing w:before="100" w:beforeAutospacing="1" w:after="100" w:afterAutospacing="1" w:line="360" w:lineRule="auto"/>
        <w:jc w:val="both"/>
        <w:rPr>
          <w:rFonts w:ascii="Verdana" w:eastAsia="Times New Roman" w:hAnsi="Verdana" w:cs="Times New Roman"/>
          <w:b/>
          <w:bCs/>
          <w:sz w:val="24"/>
          <w:szCs w:val="24"/>
          <w:lang w:eastAsia="pt-BR"/>
        </w:rPr>
      </w:pPr>
    </w:p>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TAXA DEVOLUÇÃO</w:t>
      </w:r>
    </w:p>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w:t>
      </w:r>
      <w:bookmarkStart w:id="0" w:name="_GoBack"/>
      <w:bookmarkEnd w:id="0"/>
    </w:p>
    <w:tbl>
      <w:tblPr>
        <w:tblW w:w="0" w:type="auto"/>
        <w:jc w:val="center"/>
        <w:tblCellSpacing w:w="0"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8773"/>
      </w:tblGrid>
      <w:tr w:rsidR="00DD7726" w:rsidRPr="00DD7726" w:rsidTr="00A7150C">
        <w:trPr>
          <w:tblCellSpacing w:w="0" w:type="dxa"/>
          <w:jc w:val="center"/>
        </w:trPr>
        <w:tc>
          <w:tcPr>
            <w:tcW w:w="8846" w:type="dxa"/>
            <w:tcBorders>
              <w:top w:val="outset" w:sz="6" w:space="0" w:color="auto"/>
              <w:left w:val="outset" w:sz="6" w:space="0" w:color="auto"/>
              <w:bottom w:val="outset" w:sz="6" w:space="0" w:color="auto"/>
              <w:right w:val="outset" w:sz="6" w:space="0" w:color="auto"/>
            </w:tcBorders>
            <w:hideMark/>
          </w:tcPr>
          <w:p w:rsidR="00DD7726" w:rsidRPr="00DD7726" w:rsidRDefault="00DD7726" w:rsidP="00137997">
            <w:pPr>
              <w:spacing w:before="100" w:beforeAutospacing="1" w:after="100" w:afterAutospacing="1" w:line="360" w:lineRule="auto"/>
              <w:jc w:val="center"/>
              <w:rPr>
                <w:rFonts w:ascii="Verdana" w:eastAsia="Times New Roman" w:hAnsi="Verdana" w:cs="Times New Roman"/>
                <w:sz w:val="24"/>
                <w:szCs w:val="24"/>
                <w:lang w:eastAsia="pt-BR"/>
              </w:rPr>
            </w:pPr>
            <w:r w:rsidRPr="007547EF">
              <w:rPr>
                <w:rFonts w:ascii="Verdana" w:eastAsia="Times New Roman" w:hAnsi="Verdana" w:cs="Times New Roman"/>
                <w:b/>
                <w:bCs/>
                <w:sz w:val="24"/>
                <w:szCs w:val="24"/>
                <w:lang w:eastAsia="pt-BR"/>
              </w:rPr>
              <w:t>TAXA (por peça)</w:t>
            </w:r>
          </w:p>
        </w:tc>
      </w:tr>
      <w:tr w:rsidR="00DD7726" w:rsidRPr="00DD7726" w:rsidTr="00A7150C">
        <w:trPr>
          <w:tblCellSpacing w:w="0" w:type="dxa"/>
          <w:jc w:val="center"/>
        </w:trPr>
        <w:tc>
          <w:tcPr>
            <w:tcW w:w="8846" w:type="dxa"/>
            <w:tcBorders>
              <w:top w:val="outset" w:sz="6" w:space="0" w:color="auto"/>
              <w:left w:val="outset" w:sz="6" w:space="0" w:color="auto"/>
              <w:bottom w:val="outset" w:sz="6" w:space="0" w:color="auto"/>
              <w:right w:val="outset" w:sz="6" w:space="0" w:color="auto"/>
            </w:tcBorders>
            <w:hideMark/>
          </w:tcPr>
          <w:p w:rsidR="00DD7726" w:rsidRPr="00DD7726" w:rsidRDefault="00DD7726" w:rsidP="00137997">
            <w:pPr>
              <w:spacing w:before="100" w:beforeAutospacing="1" w:after="100" w:afterAutospacing="1" w:line="360" w:lineRule="auto"/>
              <w:jc w:val="center"/>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xml:space="preserve">R$ </w:t>
            </w:r>
            <w:r w:rsidR="00137997">
              <w:rPr>
                <w:rFonts w:ascii="Verdana" w:eastAsia="Times New Roman" w:hAnsi="Verdana" w:cs="Times New Roman"/>
                <w:sz w:val="24"/>
                <w:szCs w:val="24"/>
                <w:lang w:eastAsia="pt-BR"/>
              </w:rPr>
              <w:t>1.500,00</w:t>
            </w:r>
          </w:p>
        </w:tc>
      </w:tr>
      <w:tr w:rsidR="00DD7726" w:rsidRPr="00DD7726" w:rsidTr="00A7150C">
        <w:trPr>
          <w:tblCellSpacing w:w="0" w:type="dxa"/>
          <w:jc w:val="center"/>
        </w:trPr>
        <w:tc>
          <w:tcPr>
            <w:tcW w:w="8846" w:type="dxa"/>
            <w:tcBorders>
              <w:top w:val="outset" w:sz="6" w:space="0" w:color="auto"/>
              <w:left w:val="outset" w:sz="6" w:space="0" w:color="auto"/>
              <w:bottom w:val="outset" w:sz="6" w:space="0" w:color="auto"/>
              <w:right w:val="outset" w:sz="6" w:space="0" w:color="auto"/>
            </w:tcBorders>
            <w:hideMark/>
          </w:tcPr>
          <w:p w:rsidR="00DD7726" w:rsidRPr="00DD7726" w:rsidRDefault="00DD7726" w:rsidP="007547EF">
            <w:pPr>
              <w:spacing w:before="100" w:beforeAutospacing="1" w:after="100" w:afterAutospacing="1" w:line="360" w:lineRule="auto"/>
              <w:jc w:val="both"/>
              <w:rPr>
                <w:rFonts w:ascii="Verdana" w:eastAsia="Times New Roman" w:hAnsi="Verdana" w:cs="Times New Roman"/>
                <w:sz w:val="24"/>
                <w:szCs w:val="24"/>
                <w:lang w:eastAsia="pt-BR"/>
              </w:rPr>
            </w:pPr>
            <w:r w:rsidRPr="00DD7726">
              <w:rPr>
                <w:rFonts w:ascii="Verdana" w:eastAsia="Times New Roman" w:hAnsi="Verdana" w:cs="Times New Roman"/>
                <w:sz w:val="24"/>
                <w:szCs w:val="24"/>
                <w:lang w:eastAsia="pt-BR"/>
              </w:rPr>
              <w:t xml:space="preserve">A </w:t>
            </w:r>
            <w:r w:rsidR="00CB5E69" w:rsidRPr="007547EF">
              <w:rPr>
                <w:rFonts w:ascii="Verdana" w:eastAsia="Times New Roman" w:hAnsi="Verdana" w:cs="Times New Roman"/>
                <w:sz w:val="24"/>
                <w:szCs w:val="24"/>
                <w:lang w:eastAsia="pt-BR"/>
              </w:rPr>
              <w:t>JORDS</w:t>
            </w:r>
            <w:r w:rsidRPr="00DD7726">
              <w:rPr>
                <w:rFonts w:ascii="Verdana" w:eastAsia="Times New Roman" w:hAnsi="Verdana" w:cs="Times New Roman"/>
                <w:sz w:val="24"/>
                <w:szCs w:val="24"/>
                <w:lang w:eastAsia="pt-BR"/>
              </w:rPr>
              <w:t xml:space="preserve"> poderá por liberalidade, exonerar total ou parcialmente os Usuários da taxa, não sendo eventual exoneração obrigação futura de novas exonerações</w:t>
            </w:r>
          </w:p>
        </w:tc>
      </w:tr>
    </w:tbl>
    <w:p w:rsidR="008D5C9A" w:rsidRPr="007547EF" w:rsidRDefault="008D5C9A" w:rsidP="007547EF">
      <w:pPr>
        <w:spacing w:line="360" w:lineRule="auto"/>
        <w:jc w:val="both"/>
        <w:rPr>
          <w:rFonts w:ascii="Verdana" w:hAnsi="Verdana"/>
          <w:sz w:val="24"/>
          <w:szCs w:val="24"/>
        </w:rPr>
      </w:pPr>
    </w:p>
    <w:sectPr w:rsidR="008D5C9A" w:rsidRPr="007547EF" w:rsidSect="00166DB7">
      <w:pgSz w:w="11906" w:h="16838"/>
      <w:pgMar w:top="1417" w:right="1416"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DE2D62"/>
    <w:multiLevelType w:val="hybridMultilevel"/>
    <w:tmpl w:val="DF067F9E"/>
    <w:lvl w:ilvl="0" w:tplc="2C263A94">
      <w:start w:val="1"/>
      <w:numFmt w:val="decimal"/>
      <w:lvlText w:val="%1."/>
      <w:lvlJc w:val="left"/>
      <w:pPr>
        <w:ind w:left="720" w:hanging="360"/>
      </w:pPr>
      <w:rPr>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61A42BB9"/>
    <w:multiLevelType w:val="hybridMultilevel"/>
    <w:tmpl w:val="6884E67C"/>
    <w:lvl w:ilvl="0" w:tplc="2C263A94">
      <w:start w:val="1"/>
      <w:numFmt w:val="decimal"/>
      <w:lvlText w:val="%1."/>
      <w:lvlJc w:val="left"/>
      <w:pPr>
        <w:ind w:left="1080" w:hanging="360"/>
      </w:pPr>
      <w:rPr>
        <w:b/>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7726"/>
    <w:rsid w:val="00137997"/>
    <w:rsid w:val="00166DB7"/>
    <w:rsid w:val="00301C5E"/>
    <w:rsid w:val="00436A8B"/>
    <w:rsid w:val="007547EF"/>
    <w:rsid w:val="007B0D02"/>
    <w:rsid w:val="007D3C2C"/>
    <w:rsid w:val="00826286"/>
    <w:rsid w:val="008D5C9A"/>
    <w:rsid w:val="00A7150C"/>
    <w:rsid w:val="00AC3053"/>
    <w:rsid w:val="00BE6C1E"/>
    <w:rsid w:val="00C47570"/>
    <w:rsid w:val="00CB5E69"/>
    <w:rsid w:val="00D416C8"/>
    <w:rsid w:val="00DD7726"/>
    <w:rsid w:val="00DF7151"/>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5AD497A-C797-4239-830E-3CA0D5EF18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2">
    <w:name w:val="heading 2"/>
    <w:basedOn w:val="Normal"/>
    <w:link w:val="Ttulo2Char"/>
    <w:uiPriority w:val="9"/>
    <w:qFormat/>
    <w:rsid w:val="00DD7726"/>
    <w:pPr>
      <w:spacing w:before="100" w:beforeAutospacing="1" w:after="100" w:afterAutospacing="1" w:line="240" w:lineRule="auto"/>
      <w:outlineLvl w:val="1"/>
    </w:pPr>
    <w:rPr>
      <w:rFonts w:ascii="Times New Roman" w:eastAsia="Times New Roman" w:hAnsi="Times New Roman" w:cs="Times New Roman"/>
      <w:b/>
      <w:bCs/>
      <w:sz w:val="36"/>
      <w:szCs w:val="36"/>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DD7726"/>
    <w:rPr>
      <w:rFonts w:ascii="Times New Roman" w:eastAsia="Times New Roman" w:hAnsi="Times New Roman" w:cs="Times New Roman"/>
      <w:b/>
      <w:bCs/>
      <w:sz w:val="36"/>
      <w:szCs w:val="36"/>
      <w:lang w:eastAsia="pt-BR"/>
    </w:rPr>
  </w:style>
  <w:style w:type="paragraph" w:styleId="NormalWeb">
    <w:name w:val="Normal (Web)"/>
    <w:basedOn w:val="Normal"/>
    <w:uiPriority w:val="99"/>
    <w:semiHidden/>
    <w:unhideWhenUsed/>
    <w:rsid w:val="00DD7726"/>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DD7726"/>
    <w:rPr>
      <w:b/>
      <w:bCs/>
    </w:rPr>
  </w:style>
  <w:style w:type="character" w:styleId="Hyperlink">
    <w:name w:val="Hyperlink"/>
    <w:basedOn w:val="Fontepargpadro"/>
    <w:uiPriority w:val="99"/>
    <w:unhideWhenUsed/>
    <w:rsid w:val="00BE6C1E"/>
    <w:rPr>
      <w:color w:val="0563C1" w:themeColor="hyperlink"/>
      <w:u w:val="single"/>
    </w:rPr>
  </w:style>
  <w:style w:type="paragraph" w:styleId="PargrafodaLista">
    <w:name w:val="List Paragraph"/>
    <w:basedOn w:val="Normal"/>
    <w:uiPriority w:val="34"/>
    <w:qFormat/>
    <w:rsid w:val="007547E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2556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jords@jords.com.br" TargetMode="External"/><Relationship Id="rId5" Type="http://schemas.openxmlformats.org/officeDocument/2006/relationships/hyperlink" Target="http://www.jords.com.br" TargetMode="External"/><Relationship Id="rId4" Type="http://schemas.openxmlformats.org/officeDocument/2006/relationships/webSettings" Target="webSetting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94</TotalTime>
  <Pages>7</Pages>
  <Words>1515</Words>
  <Characters>8187</Characters>
  <Application>Microsoft Office Word</Application>
  <DocSecurity>0</DocSecurity>
  <Lines>68</Lines>
  <Paragraphs>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9683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Conta da Microsoft</dc:creator>
  <cp:keywords/>
  <dc:description/>
  <cp:lastModifiedBy>Conta da Microsoft</cp:lastModifiedBy>
  <cp:revision>8</cp:revision>
  <dcterms:created xsi:type="dcterms:W3CDTF">2023-01-23T18:59:00Z</dcterms:created>
  <dcterms:modified xsi:type="dcterms:W3CDTF">2023-01-24T12:22:00Z</dcterms:modified>
</cp:coreProperties>
</file>